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b/>
          <w:bCs/>
          <w:color w:val="auto"/>
          <w:sz w:val="32"/>
          <w:szCs w:val="32"/>
          <w:lang w:val="en-US" w:eastAsia="zh-CN"/>
        </w:rPr>
        <w:t>PU0701A固件升级教程</w:t>
      </w:r>
      <w:r>
        <w:rPr>
          <w:rFonts w:hint="eastAsia"/>
          <w:b/>
          <w:bCs/>
          <w:color w:val="auto"/>
          <w:sz w:val="21"/>
          <w:szCs w:val="21"/>
          <w:lang w:val="en-US" w:eastAsia="zh-CN"/>
        </w:rPr>
        <w:br w:type="textWrapping"/>
      </w:r>
      <w:r>
        <w:rPr>
          <w:rFonts w:hint="eastAsia"/>
          <w:b/>
          <w:bCs/>
          <w:color w:val="auto"/>
          <w:sz w:val="21"/>
          <w:szCs w:val="21"/>
          <w:lang w:val="en-US" w:eastAsia="zh-CN"/>
        </w:rPr>
        <w:t xml:space="preserve">Firmware Upgrade Tutorial for PU0701A </w:t>
      </w:r>
    </w:p>
    <w:p>
      <w:pPr>
        <w:jc w:val="center"/>
        <w:rPr>
          <w:rFonts w:hint="eastAsia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b/>
          <w:bCs/>
          <w:color w:val="auto"/>
          <w:sz w:val="21"/>
          <w:szCs w:val="21"/>
          <w:lang w:val="en-US" w:eastAsia="zh-CN"/>
        </w:rPr>
        <w:t>PU0701A 버전 펌웨어 업그레이드 튜토리얼</w:t>
      </w:r>
    </w:p>
    <w:p/>
    <w:p>
      <w:pPr>
        <w:jc w:val="left"/>
        <w:rPr>
          <w:rFonts w:hint="eastAsia"/>
          <w:color w:val="C00000"/>
          <w:sz w:val="18"/>
          <w:szCs w:val="18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本教程仅适用于海备思PU0701A扩展坞，产品图片如下：</w:t>
      </w:r>
      <w:r>
        <w:rPr>
          <w:rFonts w:hint="eastAsia"/>
          <w:color w:val="C00000"/>
          <w:lang w:val="en-US" w:eastAsia="zh-CN"/>
        </w:rPr>
        <w:br w:type="textWrapping"/>
      </w:r>
      <w:r>
        <w:rPr>
          <w:rFonts w:hint="eastAsia"/>
          <w:color w:val="C00000"/>
          <w:sz w:val="18"/>
          <w:szCs w:val="18"/>
          <w:lang w:val="en-US" w:eastAsia="zh-CN"/>
        </w:rPr>
        <w:t>This tutorial applies only to the PU0701A Docking Station. The product image is as follows:</w:t>
      </w:r>
    </w:p>
    <w:p>
      <w:pPr>
        <w:jc w:val="left"/>
        <w:rPr>
          <w:rFonts w:hint="eastAsia"/>
          <w:color w:val="C00000"/>
          <w:sz w:val="18"/>
          <w:szCs w:val="18"/>
          <w:lang w:val="en-US" w:eastAsia="zh-CN"/>
        </w:rPr>
      </w:pPr>
      <w:r>
        <w:rPr>
          <w:rFonts w:hint="eastAsia"/>
          <w:color w:val="C00000"/>
          <w:sz w:val="18"/>
          <w:szCs w:val="18"/>
          <w:lang w:val="en-US" w:eastAsia="zh-CN"/>
        </w:rPr>
        <w:t>본 튜토리얼은 해퍼스PU0701A 도킹스테이션에만 적용됩니다. 제품 이미지는 다음과 같습니다:</w:t>
      </w:r>
    </w:p>
    <w:p>
      <w:pPr>
        <w:jc w:val="center"/>
        <w:rPr>
          <w:rFonts w:hint="eastAsia" w:eastAsiaTheme="minorEastAsia"/>
          <w:color w:val="C00000"/>
          <w:lang w:eastAsia="zh-CN"/>
        </w:rPr>
      </w:pPr>
      <w:r>
        <w:drawing>
          <wp:inline distT="0" distB="0" distL="114300" distR="114300">
            <wp:extent cx="3115945" cy="2382520"/>
            <wp:effectExtent l="0" t="0" r="8255" b="508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15945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 w:eastAsiaTheme="minorEastAsia"/>
          <w:color w:val="C00000"/>
          <w:lang w:val="en-US" w:eastAsia="zh-CN"/>
        </w:rPr>
      </w:pPr>
    </w:p>
    <w:p>
      <w:pPr>
        <w:rPr>
          <w:color w:val="C00000"/>
        </w:rPr>
      </w:pPr>
    </w:p>
    <w:p>
      <w:pPr>
        <w:jc w:val="left"/>
        <w:rPr>
          <w:rFonts w:hint="eastAsia"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1、在HOST口上，外接一个USB-C口数据线，注意一定要是支持数据传输的线材</w:t>
      </w:r>
    </w:p>
    <w:p>
      <w:pPr>
        <w:jc w:val="left"/>
        <w:rPr>
          <w:rFonts w:hint="eastAsia"/>
          <w:color w:val="C00000"/>
          <w:sz w:val="18"/>
          <w:szCs w:val="18"/>
          <w:lang w:val="en-US" w:eastAsia="zh-CN"/>
        </w:rPr>
      </w:pPr>
      <w:r>
        <w:rPr>
          <w:rFonts w:hint="eastAsia"/>
          <w:color w:val="C00000"/>
          <w:sz w:val="18"/>
          <w:szCs w:val="18"/>
          <w:lang w:val="en-US" w:eastAsia="zh-CN"/>
        </w:rPr>
        <w:t>Connect an external USB-C data cable to either the HOST port. Note that the cable must support data transmission.</w:t>
      </w:r>
    </w:p>
    <w:p>
      <w:pPr>
        <w:jc w:val="left"/>
        <w:rPr>
          <w:rFonts w:hint="default"/>
          <w:color w:val="C00000"/>
          <w:sz w:val="18"/>
          <w:szCs w:val="18"/>
          <w:lang w:val="en-US" w:eastAsia="zh-CN"/>
        </w:rPr>
      </w:pPr>
      <w:r>
        <w:rPr>
          <w:rFonts w:hint="eastAsia"/>
          <w:color w:val="C00000"/>
          <w:sz w:val="18"/>
          <w:szCs w:val="18"/>
          <w:lang w:val="en-US" w:eastAsia="zh-CN"/>
        </w:rPr>
        <w:t>HOST 포트에 USB-C 데이터 케이블을 외장으로 연결하세요. 데이터 전송을 지원하는 케이블을 사용해야 한다는 점에 주의하세요.</w:t>
      </w:r>
    </w:p>
    <w:p>
      <w:pPr>
        <w:jc w:val="center"/>
        <w:rPr>
          <w:color w:val="C00000"/>
        </w:rPr>
      </w:pPr>
      <w:r>
        <w:drawing>
          <wp:inline distT="0" distB="0" distL="114300" distR="114300">
            <wp:extent cx="4040505" cy="2122170"/>
            <wp:effectExtent l="0" t="0" r="1079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40505" cy="212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color w:val="C00000"/>
          <w:lang w:val="en-US" w:eastAsia="zh-CN"/>
        </w:rPr>
      </w:pPr>
    </w:p>
    <w:p>
      <w:pPr>
        <w:jc w:val="left"/>
        <w:rPr>
          <w:rFonts w:hint="eastAsia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2、数据线另一头连接电脑的USB数据口</w:t>
      </w:r>
    </w:p>
    <w:p>
      <w:pPr>
        <w:jc w:val="left"/>
        <w:rPr>
          <w:rFonts w:hint="default"/>
          <w:color w:val="C00000"/>
          <w:sz w:val="18"/>
          <w:szCs w:val="18"/>
          <w:lang w:val="en-US" w:eastAsia="zh-CN"/>
        </w:rPr>
      </w:pPr>
      <w:r>
        <w:rPr>
          <w:rFonts w:hint="default"/>
          <w:color w:val="C00000"/>
          <w:sz w:val="18"/>
          <w:szCs w:val="18"/>
          <w:lang w:val="en-US" w:eastAsia="zh-CN"/>
        </w:rPr>
        <w:t>Connect the other end of the data cable to the USB data port of the computer.</w:t>
      </w:r>
    </w:p>
    <w:p>
      <w:pPr>
        <w:jc w:val="left"/>
        <w:rPr>
          <w:rFonts w:hint="default"/>
          <w:color w:val="C00000"/>
          <w:sz w:val="18"/>
          <w:szCs w:val="18"/>
          <w:lang w:val="en-US" w:eastAsia="zh-CN"/>
        </w:rPr>
      </w:pPr>
      <w:r>
        <w:rPr>
          <w:rFonts w:hint="default"/>
          <w:color w:val="C00000"/>
          <w:sz w:val="18"/>
          <w:szCs w:val="18"/>
          <w:lang w:val="en-US" w:eastAsia="zh-CN"/>
        </w:rPr>
        <w:t>데이터 케이블의 다른 한쪽 끝을 컴퓨터의 USB 데이터 포트에 연결합니다.</w:t>
      </w:r>
    </w:p>
    <w:p>
      <w:pPr>
        <w:jc w:val="center"/>
        <w:rPr>
          <w:color w:val="C00000"/>
        </w:rPr>
      </w:pPr>
      <w:r>
        <w:rPr>
          <w:color w:val="C00000"/>
        </w:rPr>
        <w:drawing>
          <wp:inline distT="0" distB="0" distL="114300" distR="114300">
            <wp:extent cx="3322955" cy="2138045"/>
            <wp:effectExtent l="0" t="0" r="444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22955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C00000"/>
        </w:rPr>
      </w:pPr>
    </w:p>
    <w:p>
      <w:pPr>
        <w:jc w:val="left"/>
        <w:rPr>
          <w:rFonts w:hint="eastAsia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3、在Windows电脑上打开并允许</w:t>
      </w:r>
      <w:r>
        <w:rPr>
          <w:rFonts w:hint="eastAsia"/>
          <w:b/>
          <w:bCs/>
          <w:color w:val="C00000"/>
          <w:u w:val="single"/>
          <w:lang w:val="en-US" w:eastAsia="zh-CN"/>
        </w:rPr>
        <w:t>G-Upgrade.exe</w:t>
      </w:r>
      <w:r>
        <w:rPr>
          <w:rFonts w:hint="eastAsia"/>
          <w:b/>
          <w:bCs/>
          <w:color w:val="C00000"/>
          <w:lang w:val="en-US" w:eastAsia="zh-CN"/>
        </w:rPr>
        <w:t>程序</w:t>
      </w:r>
    </w:p>
    <w:p>
      <w:pPr>
        <w:jc w:val="left"/>
        <w:rPr>
          <w:rFonts w:hint="eastAsia"/>
          <w:color w:val="C00000"/>
          <w:sz w:val="18"/>
          <w:szCs w:val="18"/>
          <w:lang w:val="en-US" w:eastAsia="zh-CN"/>
        </w:rPr>
      </w:pPr>
      <w:r>
        <w:rPr>
          <w:rFonts w:hint="eastAsia"/>
          <w:color w:val="C00000"/>
          <w:sz w:val="18"/>
          <w:szCs w:val="18"/>
          <w:lang w:val="en-US" w:eastAsia="zh-CN"/>
        </w:rPr>
        <w:t>Open and allow the</w:t>
      </w:r>
      <w:r>
        <w:rPr>
          <w:rFonts w:hint="eastAsia"/>
          <w:color w:val="C00000"/>
          <w:sz w:val="18"/>
          <w:szCs w:val="18"/>
          <w:u w:val="single"/>
          <w:lang w:val="en-US" w:eastAsia="zh-CN"/>
        </w:rPr>
        <w:t xml:space="preserve"> G-Upgrade.exe</w:t>
      </w:r>
      <w:r>
        <w:rPr>
          <w:rFonts w:hint="eastAsia"/>
          <w:color w:val="C00000"/>
          <w:sz w:val="18"/>
          <w:szCs w:val="18"/>
          <w:lang w:val="en-US" w:eastAsia="zh-CN"/>
        </w:rPr>
        <w:t xml:space="preserve"> program on a Windows computer.</w:t>
      </w:r>
    </w:p>
    <w:p>
      <w:pPr>
        <w:jc w:val="left"/>
        <w:rPr>
          <w:color w:val="C00000"/>
        </w:rPr>
      </w:pPr>
      <w:r>
        <w:rPr>
          <w:rFonts w:hint="eastAsia"/>
          <w:color w:val="C00000"/>
          <w:sz w:val="18"/>
          <w:szCs w:val="18"/>
          <w:lang w:val="en-US" w:eastAsia="zh-CN"/>
        </w:rPr>
        <w:t xml:space="preserve">Windows 컴퓨터에서 </w:t>
      </w:r>
      <w:r>
        <w:rPr>
          <w:rFonts w:hint="eastAsia"/>
          <w:color w:val="C00000"/>
          <w:sz w:val="18"/>
          <w:szCs w:val="18"/>
          <w:u w:val="single"/>
          <w:lang w:val="en-US" w:eastAsia="zh-CN"/>
        </w:rPr>
        <w:t>G-Upgrade.exe</w:t>
      </w:r>
      <w:r>
        <w:rPr>
          <w:rFonts w:hint="eastAsia"/>
          <w:color w:val="C00000"/>
          <w:sz w:val="18"/>
          <w:szCs w:val="18"/>
          <w:lang w:val="en-US" w:eastAsia="zh-CN"/>
        </w:rPr>
        <w:t xml:space="preserve"> 프로그램을 열고 실행을 허용합니다.</w:t>
      </w:r>
    </w:p>
    <w:p>
      <w:pPr>
        <w:jc w:val="center"/>
        <w:rPr>
          <w:color w:val="C00000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970020" cy="2335530"/>
            <wp:effectExtent l="0" t="0" r="5080" b="1270"/>
            <wp:docPr id="6" name="图片 6" descr="31090a94-0a76-4b43-a965-d84751efb5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1090a94-0a76-4b43-a965-d84751efb5e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7002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  <w:rPr>
          <w:color w:val="C00000"/>
        </w:rPr>
      </w:pPr>
    </w:p>
    <w:p>
      <w:pPr>
        <w:jc w:val="left"/>
        <w:rPr>
          <w:rFonts w:hint="eastAsia"/>
          <w:color w:val="C00000"/>
          <w:sz w:val="18"/>
          <w:szCs w:val="18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4、出现以下界面，点击Load，选择最新固件</w:t>
      </w:r>
      <w:r>
        <w:rPr>
          <w:rFonts w:hint="eastAsia"/>
          <w:color w:val="C00000"/>
          <w:lang w:val="en-US" w:eastAsia="zh-CN"/>
        </w:rPr>
        <w:br w:type="textWrapping"/>
      </w:r>
      <w:r>
        <w:rPr>
          <w:rFonts w:hint="eastAsia"/>
          <w:color w:val="C00000"/>
          <w:sz w:val="18"/>
          <w:szCs w:val="18"/>
          <w:lang w:val="en-US" w:eastAsia="zh-CN"/>
        </w:rPr>
        <w:t>When the following interface appears, click Load, select the latest firmware.</w:t>
      </w:r>
    </w:p>
    <w:p>
      <w:pPr>
        <w:jc w:val="left"/>
        <w:rPr>
          <w:rFonts w:hint="eastAsia"/>
          <w:color w:val="C00000"/>
          <w:sz w:val="18"/>
          <w:szCs w:val="18"/>
          <w:lang w:val="en-US" w:eastAsia="zh-CN"/>
        </w:rPr>
      </w:pPr>
      <w:r>
        <w:rPr>
          <w:rFonts w:hint="eastAsia"/>
          <w:color w:val="C00000"/>
          <w:sz w:val="18"/>
          <w:szCs w:val="18"/>
          <w:lang w:val="en-US" w:eastAsia="zh-CN"/>
        </w:rPr>
        <w:t>다음과 같은 인터페이스가 나타나면 Load를 클릭하고 최신 펌웨어를 선택하면 자동.</w:t>
      </w: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4785" cy="1998345"/>
            <wp:effectExtent l="0" t="0" r="5715" b="8255"/>
            <wp:docPr id="7" name="图片 7" descr="b1d4410a-1a77-49d9-b09c-6613d6198d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b1d4410a-1a77-49d9-b09c-6613d6198d0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99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0500" cy="1372235"/>
            <wp:effectExtent l="0" t="0" r="0" b="12065"/>
            <wp:docPr id="8" name="图片 8" descr="ea764145-9f85-4569-8e1a-401beec0a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a764145-9f85-4569-8e1a-401beec0a6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C00000"/>
        </w:rPr>
      </w:pPr>
    </w:p>
    <w:p>
      <w:pPr>
        <w:jc w:val="left"/>
        <w:rPr>
          <w:rFonts w:hint="default"/>
          <w:b/>
          <w:bCs/>
          <w:color w:val="C00000"/>
          <w:lang w:val="en-US" w:eastAsia="zh-CN"/>
        </w:rPr>
      </w:pPr>
      <w:r>
        <w:rPr>
          <w:rFonts w:hint="eastAsia"/>
          <w:b/>
          <w:bCs/>
          <w:color w:val="C00000"/>
          <w:lang w:val="en-US" w:eastAsia="zh-CN"/>
        </w:rPr>
        <w:t>5、点击Auto，升级后，0会变成1</w:t>
      </w:r>
    </w:p>
    <w:p>
      <w:pPr>
        <w:jc w:val="left"/>
        <w:rPr>
          <w:rFonts w:hint="default"/>
          <w:color w:val="C00000"/>
          <w:sz w:val="18"/>
          <w:szCs w:val="18"/>
          <w:lang w:val="en-US" w:eastAsia="zh-CN"/>
        </w:rPr>
      </w:pPr>
      <w:r>
        <w:rPr>
          <w:rFonts w:hint="default"/>
          <w:color w:val="C00000"/>
          <w:sz w:val="18"/>
          <w:szCs w:val="18"/>
          <w:lang w:val="en-US" w:eastAsia="zh-CN"/>
        </w:rPr>
        <w:t>Click Auto, after upgrading, 0 will become 1.</w:t>
      </w:r>
    </w:p>
    <w:p>
      <w:pPr>
        <w:jc w:val="left"/>
        <w:rPr>
          <w:rFonts w:hint="default"/>
          <w:color w:val="C00000"/>
          <w:sz w:val="18"/>
          <w:szCs w:val="18"/>
          <w:lang w:val="en-US" w:eastAsia="zh-CN"/>
        </w:rPr>
      </w:pPr>
      <w:r>
        <w:rPr>
          <w:rFonts w:hint="default"/>
          <w:color w:val="C00000"/>
          <w:sz w:val="18"/>
          <w:szCs w:val="18"/>
          <w:lang w:val="en-US" w:eastAsia="zh-CN"/>
        </w:rPr>
        <w:t>Auto 를 클릭하면 업그레이드 후 0이 1이 됩니다.</w:t>
      </w:r>
    </w:p>
    <w:p>
      <w:pPr>
        <w:jc w:val="both"/>
        <w:rPr>
          <w:rFonts w:hint="default"/>
          <w:lang w:val="en-US" w:eastAsia="zh-CN"/>
        </w:rPr>
      </w:pPr>
      <w:r>
        <w:rPr>
          <w:rFonts w:hint="default"/>
          <w:color w:val="C00000"/>
          <w:sz w:val="18"/>
          <w:szCs w:val="18"/>
          <w:lang w:val="en-US" w:eastAsia="zh-CN"/>
        </w:rPr>
        <w:t>.</w:t>
      </w:r>
    </w:p>
    <w:p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3675" cy="1927225"/>
            <wp:effectExtent l="0" t="0" r="9525" b="3175"/>
            <wp:docPr id="10" name="图片 10" descr="d5f8b67c-3fe9-4776-815f-0fc7049f9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5f8b67c-3fe9-4776-815f-0fc7049f97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2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</w:docVars>
  <w:rsids>
    <w:rsidRoot w:val="00000000"/>
    <w:rsid w:val="04F14B3B"/>
    <w:rsid w:val="0E03630E"/>
    <w:rsid w:val="49791533"/>
    <w:rsid w:val="4E6E6E61"/>
    <w:rsid w:val="527A74A9"/>
    <w:rsid w:val="5A8A2560"/>
    <w:rsid w:val="5CFF635A"/>
    <w:rsid w:val="62F77948"/>
    <w:rsid w:val="6842701C"/>
    <w:rsid w:val="68A81634"/>
    <w:rsid w:val="6A2E4DAE"/>
    <w:rsid w:val="6A5D2D1C"/>
    <w:rsid w:val="790E4617"/>
    <w:rsid w:val="7B595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2025-11-13T03:58:00Z</dcterms:created>
  <dc:creator>bele</dc:creator>
  <cp:lastModifiedBy>白雷</cp:lastModifiedBy>
  <dcterms:modified xsi:type="dcterms:W3CDTF">2025-12-02T06:04:40Z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D3481947D66F477DB390A4AB9668098B_13</vt:lpwstr>
  </property>
</Properties>
</file>